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6CCC" w14:textId="08A40D91" w:rsidR="00D97419" w:rsidRPr="004759A0" w:rsidRDefault="00D97419" w:rsidP="00D97419">
      <w:pPr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4759A0"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  <w:t>Unit 1</w:t>
      </w:r>
    </w:p>
    <w:p w14:paraId="4D870D15" w14:textId="490348FE" w:rsidR="00D97419" w:rsidRPr="004759A0" w:rsidRDefault="00D97419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892"/>
        <w:gridCol w:w="1283"/>
        <w:gridCol w:w="964"/>
        <w:gridCol w:w="1261"/>
        <w:gridCol w:w="1153"/>
      </w:tblGrid>
      <w:tr w:rsidR="00D97419" w:rsidRPr="004759A0" w14:paraId="11FBDA24" w14:textId="77777777" w:rsidTr="00D97419">
        <w:tc>
          <w:tcPr>
            <w:tcW w:w="3797" w:type="dxa"/>
          </w:tcPr>
          <w:p w14:paraId="2202F57C" w14:textId="6286C0FE" w:rsidR="00D97419" w:rsidRPr="004759A0" w:rsidRDefault="00D97419" w:rsidP="00D974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Criteria</w:t>
            </w:r>
          </w:p>
        </w:tc>
        <w:tc>
          <w:tcPr>
            <w:tcW w:w="892" w:type="dxa"/>
          </w:tcPr>
          <w:p w14:paraId="66905582" w14:textId="5EC42F46" w:rsidR="00D97419" w:rsidRPr="004759A0" w:rsidRDefault="00D97419" w:rsidP="00D974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Weight</w:t>
            </w:r>
          </w:p>
        </w:tc>
        <w:tc>
          <w:tcPr>
            <w:tcW w:w="1283" w:type="dxa"/>
          </w:tcPr>
          <w:p w14:paraId="4A2D56A9" w14:textId="125D90E3" w:rsidR="00D97419" w:rsidRPr="004759A0" w:rsidRDefault="00D97419" w:rsidP="00D974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Insufficient</w:t>
            </w:r>
          </w:p>
        </w:tc>
        <w:tc>
          <w:tcPr>
            <w:tcW w:w="964" w:type="dxa"/>
          </w:tcPr>
          <w:p w14:paraId="4253C6F5" w14:textId="0F700C22" w:rsidR="00D97419" w:rsidRPr="004759A0" w:rsidRDefault="00D97419" w:rsidP="00D974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Novice</w:t>
            </w:r>
          </w:p>
        </w:tc>
        <w:tc>
          <w:tcPr>
            <w:tcW w:w="1261" w:type="dxa"/>
          </w:tcPr>
          <w:p w14:paraId="48626397" w14:textId="15D5B37F" w:rsidR="00D97419" w:rsidRPr="004759A0" w:rsidRDefault="00D97419" w:rsidP="00D974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Competent</w:t>
            </w:r>
          </w:p>
        </w:tc>
        <w:tc>
          <w:tcPr>
            <w:tcW w:w="1153" w:type="dxa"/>
          </w:tcPr>
          <w:p w14:paraId="01937BAA" w14:textId="59DFD14C" w:rsidR="00D97419" w:rsidRPr="004759A0" w:rsidRDefault="00D97419" w:rsidP="00D9741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Proficient</w:t>
            </w:r>
          </w:p>
        </w:tc>
      </w:tr>
      <w:tr w:rsidR="00D97419" w:rsidRPr="004759A0" w14:paraId="3883CE85" w14:textId="77777777" w:rsidTr="00D97419">
        <w:tc>
          <w:tcPr>
            <w:tcW w:w="3797" w:type="dxa"/>
          </w:tcPr>
          <w:p w14:paraId="533D3A8C" w14:textId="2C6E39D8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Level of detail is appropriate to audience’s knowledge level</w:t>
            </w: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2" w:type="dxa"/>
          </w:tcPr>
          <w:p w14:paraId="6EFBDF3E" w14:textId="464698DD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8%</w:t>
            </w:r>
          </w:p>
        </w:tc>
        <w:tc>
          <w:tcPr>
            <w:tcW w:w="1283" w:type="dxa"/>
          </w:tcPr>
          <w:p w14:paraId="4FB02F87" w14:textId="5EC356E5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005D40CE" w14:textId="43D91668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351C3E5D" w14:textId="6DE8B24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179133FA" w14:textId="287D0505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4C559CBA" w14:textId="77777777" w:rsidTr="00D97419">
        <w:tc>
          <w:tcPr>
            <w:tcW w:w="3797" w:type="dxa"/>
          </w:tcPr>
          <w:p w14:paraId="32192EE8" w14:textId="5008CA8F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Content is presented in a manner that guides the audience through the text.</w:t>
            </w:r>
          </w:p>
        </w:tc>
        <w:tc>
          <w:tcPr>
            <w:tcW w:w="892" w:type="dxa"/>
          </w:tcPr>
          <w:p w14:paraId="0B29412B" w14:textId="1AD1F249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8%</w:t>
            </w:r>
          </w:p>
        </w:tc>
        <w:tc>
          <w:tcPr>
            <w:tcW w:w="1283" w:type="dxa"/>
          </w:tcPr>
          <w:p w14:paraId="48B5BBA7" w14:textId="0C196ABC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54942747" w14:textId="37D01209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7EECD5DF" w14:textId="4450B2EB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5ED5D4E7" w14:textId="66ECBE6E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7415687C" w14:textId="77777777" w:rsidTr="00D97419">
        <w:tc>
          <w:tcPr>
            <w:tcW w:w="3797" w:type="dxa"/>
          </w:tcPr>
          <w:p w14:paraId="0A14F217" w14:textId="1402B7DA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External source material supports the text’s main message.</w:t>
            </w:r>
          </w:p>
        </w:tc>
        <w:tc>
          <w:tcPr>
            <w:tcW w:w="892" w:type="dxa"/>
          </w:tcPr>
          <w:p w14:paraId="60980F9B" w14:textId="776DA62B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8%</w:t>
            </w:r>
          </w:p>
        </w:tc>
        <w:tc>
          <w:tcPr>
            <w:tcW w:w="1283" w:type="dxa"/>
          </w:tcPr>
          <w:p w14:paraId="449B9070" w14:textId="235272BB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508C51C2" w14:textId="2E628C60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1F00FE71" w14:textId="15B00CA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42E0228" w14:textId="1DE22AFA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562FE254" w14:textId="77777777" w:rsidTr="00D97419">
        <w:tc>
          <w:tcPr>
            <w:tcW w:w="3797" w:type="dxa"/>
          </w:tcPr>
          <w:p w14:paraId="2BF463A9" w14:textId="5ADABA02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External source materials are presented as coming from someone other than the writer.</w:t>
            </w:r>
          </w:p>
        </w:tc>
        <w:tc>
          <w:tcPr>
            <w:tcW w:w="892" w:type="dxa"/>
          </w:tcPr>
          <w:p w14:paraId="59A00E0E" w14:textId="7E5E2D8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8%</w:t>
            </w:r>
          </w:p>
        </w:tc>
        <w:tc>
          <w:tcPr>
            <w:tcW w:w="1283" w:type="dxa"/>
          </w:tcPr>
          <w:p w14:paraId="6C4809BF" w14:textId="0897772A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75885EC9" w14:textId="1E42AAB2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2AADC59" w14:textId="7E9B267B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FD414D5" w14:textId="21204940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25F1A3E9" w14:textId="77777777" w:rsidTr="00D97419">
        <w:tc>
          <w:tcPr>
            <w:tcW w:w="3797" w:type="dxa"/>
          </w:tcPr>
          <w:p w14:paraId="60617496" w14:textId="114C748E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Major sections and subsections have clear headings.</w:t>
            </w: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2" w:type="dxa"/>
          </w:tcPr>
          <w:p w14:paraId="15C29076" w14:textId="3BF452B1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8%</w:t>
            </w:r>
          </w:p>
        </w:tc>
        <w:tc>
          <w:tcPr>
            <w:tcW w:w="1283" w:type="dxa"/>
          </w:tcPr>
          <w:p w14:paraId="642CBCE8" w14:textId="6EA6ECCC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78D421D0" w14:textId="1EA875A4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357F968" w14:textId="3FB5E8A6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107DE8E" w14:textId="40AAFA80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306B889F" w14:textId="77777777" w:rsidTr="00D97419">
        <w:tc>
          <w:tcPr>
            <w:tcW w:w="3797" w:type="dxa"/>
          </w:tcPr>
          <w:p w14:paraId="5DD895C8" w14:textId="5970589F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Paragraphs are ordered in a logical sequence for content, according to the choice of arrangement.</w:t>
            </w:r>
          </w:p>
        </w:tc>
        <w:tc>
          <w:tcPr>
            <w:tcW w:w="892" w:type="dxa"/>
          </w:tcPr>
          <w:p w14:paraId="58F704CD" w14:textId="5BA8FAFB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178022F0" w14:textId="7A58E44D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1FA5B9DB" w14:textId="634839B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9C90B55" w14:textId="64DB022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20C493EC" w14:textId="40EDDEB1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7442A1FE" w14:textId="77777777" w:rsidTr="00D97419">
        <w:tc>
          <w:tcPr>
            <w:tcW w:w="3797" w:type="dxa"/>
          </w:tcPr>
          <w:p w14:paraId="467C6354" w14:textId="780C7912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Arrangement incorporates transitions and connections.</w:t>
            </w:r>
          </w:p>
        </w:tc>
        <w:tc>
          <w:tcPr>
            <w:tcW w:w="892" w:type="dxa"/>
          </w:tcPr>
          <w:p w14:paraId="2CFB6110" w14:textId="15B3B9EB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42C76A98" w14:textId="00850E50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783C2397" w14:textId="30A60939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77512381" w14:textId="6CBCABE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7ECC0757" w14:textId="1D1BBD76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5C1428E9" w14:textId="77777777" w:rsidTr="00D97419">
        <w:tc>
          <w:tcPr>
            <w:tcW w:w="3797" w:type="dxa"/>
          </w:tcPr>
          <w:p w14:paraId="27D4E31B" w14:textId="35114655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Each paragraph has a clear topic sentence lead.</w:t>
            </w: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2" w:type="dxa"/>
          </w:tcPr>
          <w:p w14:paraId="2D194918" w14:textId="07129151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8%</w:t>
            </w:r>
          </w:p>
        </w:tc>
        <w:tc>
          <w:tcPr>
            <w:tcW w:w="1283" w:type="dxa"/>
          </w:tcPr>
          <w:p w14:paraId="3E15DFBB" w14:textId="4C400F6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2A934D98" w14:textId="6DFFC310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834E3BF" w14:textId="07EB1F46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5011F5EB" w14:textId="621B679E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31C20189" w14:textId="77777777" w:rsidTr="00D97419">
        <w:tc>
          <w:tcPr>
            <w:tcW w:w="3797" w:type="dxa"/>
          </w:tcPr>
          <w:p w14:paraId="1CAA0C25" w14:textId="7D516C7F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Sentences support their paragraphs’ topic.</w:t>
            </w:r>
          </w:p>
        </w:tc>
        <w:tc>
          <w:tcPr>
            <w:tcW w:w="892" w:type="dxa"/>
          </w:tcPr>
          <w:p w14:paraId="42A0B418" w14:textId="102A26CA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2A29CF97" w14:textId="5062F229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60616EE3" w14:textId="7E985DE0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10DA9A7" w14:textId="36564E9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24321E52" w14:textId="2811C635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36EA4462" w14:textId="77777777" w:rsidTr="00D97419">
        <w:tc>
          <w:tcPr>
            <w:tcW w:w="3797" w:type="dxa"/>
          </w:tcPr>
          <w:p w14:paraId="76B44D17" w14:textId="3B0B2860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Sentences contain an identifiable subject and action.</w:t>
            </w:r>
          </w:p>
        </w:tc>
        <w:tc>
          <w:tcPr>
            <w:tcW w:w="892" w:type="dxa"/>
          </w:tcPr>
          <w:p w14:paraId="7DFE5DEB" w14:textId="3464C26E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8%</w:t>
            </w:r>
          </w:p>
        </w:tc>
        <w:tc>
          <w:tcPr>
            <w:tcW w:w="1283" w:type="dxa"/>
          </w:tcPr>
          <w:p w14:paraId="2265F63C" w14:textId="4CEDA071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212F5350" w14:textId="168B82B1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3CA42AFF" w14:textId="0121865D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1125241" w14:textId="7E2C4AE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7E98DE70" w14:textId="77777777" w:rsidTr="00D97419">
        <w:tc>
          <w:tcPr>
            <w:tcW w:w="3797" w:type="dxa"/>
          </w:tcPr>
          <w:p w14:paraId="54A142D6" w14:textId="0AF85742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Sentence punctuation is appropriate to meaning and purpose</w:t>
            </w: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92" w:type="dxa"/>
          </w:tcPr>
          <w:p w14:paraId="498E0068" w14:textId="0D02EFFD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67B26880" w14:textId="0441F402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0DB6209D" w14:textId="742714A0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425FE4B8" w14:textId="1A4F363D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73D64819" w14:textId="6BE07C3A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6B9BFB87" w14:textId="77777777" w:rsidTr="00D97419">
        <w:tc>
          <w:tcPr>
            <w:tcW w:w="3797" w:type="dxa"/>
          </w:tcPr>
          <w:p w14:paraId="46A81B0A" w14:textId="351E421D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Introduction of text forecasts shape of document.</w:t>
            </w:r>
          </w:p>
        </w:tc>
        <w:tc>
          <w:tcPr>
            <w:tcW w:w="892" w:type="dxa"/>
          </w:tcPr>
          <w:p w14:paraId="3A2219DD" w14:textId="112FEE92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8%</w:t>
            </w:r>
          </w:p>
        </w:tc>
        <w:tc>
          <w:tcPr>
            <w:tcW w:w="1283" w:type="dxa"/>
          </w:tcPr>
          <w:p w14:paraId="4946F4D9" w14:textId="1E0AB482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6F7F3C8A" w14:textId="0911315F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422C0033" w14:textId="739FCA06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2D10766D" w14:textId="54163114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32A6A9E1" w14:textId="77777777" w:rsidTr="00D97419">
        <w:tc>
          <w:tcPr>
            <w:tcW w:w="3797" w:type="dxa"/>
          </w:tcPr>
          <w:p w14:paraId="4C19EE04" w14:textId="63441F99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External source material is set off from the writer’s own words.</w:t>
            </w:r>
          </w:p>
        </w:tc>
        <w:tc>
          <w:tcPr>
            <w:tcW w:w="892" w:type="dxa"/>
          </w:tcPr>
          <w:p w14:paraId="19CCFE33" w14:textId="2680BAD1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6840AFD5" w14:textId="7265B17E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307973BD" w14:textId="2239C69B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14A67F42" w14:textId="1D84F0B1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526CCAA3" w14:textId="10127B9D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</w:tbl>
    <w:p w14:paraId="1E141A0F" w14:textId="17E02B33" w:rsidR="00D97419" w:rsidRDefault="00D97419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p w14:paraId="0DE608FD" w14:textId="4CF393FF" w:rsidR="004759A0" w:rsidRDefault="004759A0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p w14:paraId="37817F6B" w14:textId="7E020748" w:rsidR="004759A0" w:rsidRDefault="004759A0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p w14:paraId="2EDE4613" w14:textId="2033168E" w:rsidR="004759A0" w:rsidRDefault="004759A0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p w14:paraId="62F4FC48" w14:textId="6B7F46EC" w:rsidR="004759A0" w:rsidRDefault="004759A0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p w14:paraId="0CD0B3BD" w14:textId="77777777" w:rsidR="004759A0" w:rsidRPr="004759A0" w:rsidRDefault="004759A0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p w14:paraId="194D6408" w14:textId="77777777" w:rsidR="00D97419" w:rsidRPr="004759A0" w:rsidRDefault="00D97419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p w14:paraId="4C0D7705" w14:textId="4D96E800" w:rsidR="00D97419" w:rsidRPr="004759A0" w:rsidRDefault="00D97419" w:rsidP="00D97419">
      <w:pPr>
        <w:rPr>
          <w:sz w:val="18"/>
          <w:szCs w:val="18"/>
        </w:rPr>
      </w:pPr>
      <w:r w:rsidRPr="004759A0"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Unit </w:t>
      </w:r>
      <w:r w:rsidRPr="004759A0"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  <w:t>2</w:t>
      </w:r>
    </w:p>
    <w:p w14:paraId="3B9BD4BB" w14:textId="77777777" w:rsidR="00D97419" w:rsidRPr="004759A0" w:rsidRDefault="00D97419" w:rsidP="00D97419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892"/>
        <w:gridCol w:w="1283"/>
        <w:gridCol w:w="964"/>
        <w:gridCol w:w="1261"/>
        <w:gridCol w:w="1153"/>
      </w:tblGrid>
      <w:tr w:rsidR="00D97419" w:rsidRPr="004759A0" w14:paraId="5B682442" w14:textId="77777777" w:rsidTr="001448B9">
        <w:tc>
          <w:tcPr>
            <w:tcW w:w="3797" w:type="dxa"/>
          </w:tcPr>
          <w:p w14:paraId="643CE292" w14:textId="77777777" w:rsidR="00D97419" w:rsidRPr="004759A0" w:rsidRDefault="00D97419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Criteria</w:t>
            </w:r>
          </w:p>
        </w:tc>
        <w:tc>
          <w:tcPr>
            <w:tcW w:w="892" w:type="dxa"/>
          </w:tcPr>
          <w:p w14:paraId="0ECCF6AD" w14:textId="77777777" w:rsidR="00D97419" w:rsidRPr="004759A0" w:rsidRDefault="00D97419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Weight</w:t>
            </w:r>
          </w:p>
        </w:tc>
        <w:tc>
          <w:tcPr>
            <w:tcW w:w="1283" w:type="dxa"/>
          </w:tcPr>
          <w:p w14:paraId="681FF315" w14:textId="77777777" w:rsidR="00D97419" w:rsidRPr="004759A0" w:rsidRDefault="00D97419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Insufficient</w:t>
            </w:r>
          </w:p>
        </w:tc>
        <w:tc>
          <w:tcPr>
            <w:tcW w:w="964" w:type="dxa"/>
          </w:tcPr>
          <w:p w14:paraId="2CBD5B39" w14:textId="77777777" w:rsidR="00D97419" w:rsidRPr="004759A0" w:rsidRDefault="00D97419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Novice</w:t>
            </w:r>
          </w:p>
        </w:tc>
        <w:tc>
          <w:tcPr>
            <w:tcW w:w="1261" w:type="dxa"/>
          </w:tcPr>
          <w:p w14:paraId="77617770" w14:textId="77777777" w:rsidR="00D97419" w:rsidRPr="004759A0" w:rsidRDefault="00D97419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Competent</w:t>
            </w:r>
          </w:p>
        </w:tc>
        <w:tc>
          <w:tcPr>
            <w:tcW w:w="1153" w:type="dxa"/>
          </w:tcPr>
          <w:p w14:paraId="71300CCE" w14:textId="77777777" w:rsidR="00D97419" w:rsidRPr="004759A0" w:rsidRDefault="00D97419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Proficient</w:t>
            </w:r>
          </w:p>
        </w:tc>
      </w:tr>
      <w:tr w:rsidR="00D97419" w:rsidRPr="004759A0" w14:paraId="28034C43" w14:textId="77777777" w:rsidTr="001448B9">
        <w:tc>
          <w:tcPr>
            <w:tcW w:w="3797" w:type="dxa"/>
          </w:tcPr>
          <w:p w14:paraId="13A236BD" w14:textId="769018B0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Audience Awareness (from Unit 1)</w:t>
            </w:r>
          </w:p>
        </w:tc>
        <w:tc>
          <w:tcPr>
            <w:tcW w:w="892" w:type="dxa"/>
          </w:tcPr>
          <w:p w14:paraId="511A9B72" w14:textId="3AB4B18A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15%</w:t>
            </w:r>
          </w:p>
        </w:tc>
        <w:tc>
          <w:tcPr>
            <w:tcW w:w="1283" w:type="dxa"/>
          </w:tcPr>
          <w:p w14:paraId="04CA3364" w14:textId="641577D0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5C224809" w14:textId="6078CF4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A3270C4" w14:textId="15B41D5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C1CCD77" w14:textId="39D5C6C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599F7583" w14:textId="77777777" w:rsidTr="001448B9">
        <w:tc>
          <w:tcPr>
            <w:tcW w:w="3797" w:type="dxa"/>
          </w:tcPr>
          <w:p w14:paraId="128053BB" w14:textId="18EE56FC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Purposeful Arrangement (from Unit 1)</w:t>
            </w:r>
          </w:p>
        </w:tc>
        <w:tc>
          <w:tcPr>
            <w:tcW w:w="892" w:type="dxa"/>
          </w:tcPr>
          <w:p w14:paraId="6018D76B" w14:textId="28BEC426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15%</w:t>
            </w:r>
          </w:p>
        </w:tc>
        <w:tc>
          <w:tcPr>
            <w:tcW w:w="1283" w:type="dxa"/>
          </w:tcPr>
          <w:p w14:paraId="340CFD56" w14:textId="769BC3C6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715FA16F" w14:textId="2463C559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7CC10D51" w14:textId="2296B988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1528CF25" w14:textId="0B5853DA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7B2C82C1" w14:textId="77777777" w:rsidTr="001448B9">
        <w:tc>
          <w:tcPr>
            <w:tcW w:w="3797" w:type="dxa"/>
          </w:tcPr>
          <w:p w14:paraId="4543E7B2" w14:textId="3B9D9B20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Text is arranged and presented to support the writer’s argument.</w:t>
            </w: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2" w:type="dxa"/>
          </w:tcPr>
          <w:p w14:paraId="591C6AD5" w14:textId="68F38ED6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323B5F0C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2ABA17E4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40335913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CED002D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2AAD20B5" w14:textId="77777777" w:rsidTr="001448B9">
        <w:tc>
          <w:tcPr>
            <w:tcW w:w="3797" w:type="dxa"/>
          </w:tcPr>
          <w:p w14:paraId="75A12018" w14:textId="6FFD9636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Argument terms are defined.</w:t>
            </w:r>
          </w:p>
        </w:tc>
        <w:tc>
          <w:tcPr>
            <w:tcW w:w="892" w:type="dxa"/>
          </w:tcPr>
          <w:p w14:paraId="41592DD5" w14:textId="544B9BE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15401AA0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574A2239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520FC417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41E288F6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3B7E9A37" w14:textId="77777777" w:rsidTr="001448B9">
        <w:tc>
          <w:tcPr>
            <w:tcW w:w="3797" w:type="dxa"/>
          </w:tcPr>
          <w:p w14:paraId="4ECC8357" w14:textId="17E78578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Argument is supported by relevant evidence.</w:t>
            </w:r>
          </w:p>
        </w:tc>
        <w:tc>
          <w:tcPr>
            <w:tcW w:w="892" w:type="dxa"/>
          </w:tcPr>
          <w:p w14:paraId="16D7744E" w14:textId="1D364A3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629583B0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1CE9EF5A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558FFF33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103E2784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4F38DA49" w14:textId="77777777" w:rsidTr="001448B9">
        <w:tc>
          <w:tcPr>
            <w:tcW w:w="3797" w:type="dxa"/>
          </w:tcPr>
          <w:p w14:paraId="02EF10B8" w14:textId="57D35087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Evidence presented is persuasive to target audience.</w:t>
            </w:r>
          </w:p>
        </w:tc>
        <w:tc>
          <w:tcPr>
            <w:tcW w:w="892" w:type="dxa"/>
          </w:tcPr>
          <w:p w14:paraId="28610311" w14:textId="27689E91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2CBF5AB4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4407665C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AEEAF63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1CB4C3E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63A45F6D" w14:textId="77777777" w:rsidTr="001448B9">
        <w:tc>
          <w:tcPr>
            <w:tcW w:w="3797" w:type="dxa"/>
          </w:tcPr>
          <w:p w14:paraId="531B14B6" w14:textId="1FA42C4C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Voice of writer in text supports and syncs with argument.</w:t>
            </w: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2" w:type="dxa"/>
          </w:tcPr>
          <w:p w14:paraId="50F65D10" w14:textId="4E29EFEE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165D0B94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0A91DB4D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1896C4BC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B0616C4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7C128C0A" w14:textId="77777777" w:rsidTr="001448B9">
        <w:tc>
          <w:tcPr>
            <w:tcW w:w="3797" w:type="dxa"/>
          </w:tcPr>
          <w:p w14:paraId="33EDCD1D" w14:textId="41CA2CC4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Tone of text is identifiable.</w:t>
            </w:r>
          </w:p>
        </w:tc>
        <w:tc>
          <w:tcPr>
            <w:tcW w:w="892" w:type="dxa"/>
          </w:tcPr>
          <w:p w14:paraId="44E29652" w14:textId="19B96D73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43AD97E3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75A8BFF8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5D98B7F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5C97175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174A4774" w14:textId="77777777" w:rsidTr="001448B9">
        <w:tc>
          <w:tcPr>
            <w:tcW w:w="3797" w:type="dxa"/>
          </w:tcPr>
          <w:p w14:paraId="6E93431B" w14:textId="68A357E6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Voice of writer in text is identifiable.</w:t>
            </w:r>
          </w:p>
        </w:tc>
        <w:tc>
          <w:tcPr>
            <w:tcW w:w="892" w:type="dxa"/>
          </w:tcPr>
          <w:p w14:paraId="22825D2B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7E3D05EC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06191DA2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0C927CBD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AC80A91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4EC4CB02" w14:textId="77777777" w:rsidTr="001448B9">
        <w:tc>
          <w:tcPr>
            <w:tcW w:w="3797" w:type="dxa"/>
          </w:tcPr>
          <w:p w14:paraId="17A3DA7A" w14:textId="2F8CBDB6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Register of text is consistent and appropriate.</w:t>
            </w:r>
          </w:p>
        </w:tc>
        <w:tc>
          <w:tcPr>
            <w:tcW w:w="892" w:type="dxa"/>
          </w:tcPr>
          <w:p w14:paraId="040129AE" w14:textId="70106282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3BA8A3E5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4FA45E0F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FB9456E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31A980F3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6928D25D" w14:textId="77777777" w:rsidTr="001448B9">
        <w:tc>
          <w:tcPr>
            <w:tcW w:w="3797" w:type="dxa"/>
          </w:tcPr>
          <w:p w14:paraId="6EACF8AB" w14:textId="47537DB2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Key terms are used consistently.</w:t>
            </w:r>
          </w:p>
        </w:tc>
        <w:tc>
          <w:tcPr>
            <w:tcW w:w="892" w:type="dxa"/>
          </w:tcPr>
          <w:p w14:paraId="7CCCBC5E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283" w:type="dxa"/>
          </w:tcPr>
          <w:p w14:paraId="556352EA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5E70C315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6F8E1EF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3500577B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D97419" w:rsidRPr="004759A0" w14:paraId="2C7B8202" w14:textId="77777777" w:rsidTr="001448B9">
        <w:tc>
          <w:tcPr>
            <w:tcW w:w="3797" w:type="dxa"/>
          </w:tcPr>
          <w:p w14:paraId="5E1B1AF7" w14:textId="3B497ACF" w:rsidR="00D97419" w:rsidRPr="004759A0" w:rsidRDefault="00D97419" w:rsidP="00D9741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Font choice, styling, and color are consistently used.</w:t>
            </w:r>
          </w:p>
        </w:tc>
        <w:tc>
          <w:tcPr>
            <w:tcW w:w="892" w:type="dxa"/>
          </w:tcPr>
          <w:p w14:paraId="50E6661F" w14:textId="7D9CD3BC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283" w:type="dxa"/>
          </w:tcPr>
          <w:p w14:paraId="31E89EC9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44205199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6E7267C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CBC3CF7" w14:textId="77777777" w:rsidR="00D97419" w:rsidRPr="004759A0" w:rsidRDefault="00D97419" w:rsidP="00D9741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</w:tbl>
    <w:p w14:paraId="18BAA9B6" w14:textId="0E0591E7" w:rsidR="00D507A5" w:rsidRPr="004759A0" w:rsidRDefault="00D507A5">
      <w:pPr>
        <w:rPr>
          <w:sz w:val="18"/>
          <w:szCs w:val="18"/>
        </w:rPr>
      </w:pPr>
    </w:p>
    <w:p w14:paraId="55A0E0E2" w14:textId="77777777" w:rsidR="004759A0" w:rsidRDefault="004759A0">
      <w:pPr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  <w:br w:type="page"/>
      </w:r>
    </w:p>
    <w:p w14:paraId="314F1780" w14:textId="6160B231" w:rsidR="0001763E" w:rsidRPr="004759A0" w:rsidRDefault="0001763E" w:rsidP="0001763E">
      <w:pPr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4759A0"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  <w:lastRenderedPageBreak/>
        <w:t xml:space="preserve">Unit </w:t>
      </w:r>
      <w:r w:rsidRPr="004759A0"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  <w:t>3</w:t>
      </w:r>
    </w:p>
    <w:p w14:paraId="424558A0" w14:textId="77777777" w:rsidR="0001763E" w:rsidRPr="004759A0" w:rsidRDefault="0001763E" w:rsidP="0001763E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892"/>
        <w:gridCol w:w="1283"/>
        <w:gridCol w:w="964"/>
        <w:gridCol w:w="1261"/>
        <w:gridCol w:w="1153"/>
      </w:tblGrid>
      <w:tr w:rsidR="0001763E" w:rsidRPr="004759A0" w14:paraId="49D6170F" w14:textId="77777777" w:rsidTr="001448B9">
        <w:tc>
          <w:tcPr>
            <w:tcW w:w="3797" w:type="dxa"/>
          </w:tcPr>
          <w:p w14:paraId="7965C4C5" w14:textId="77777777" w:rsidR="0001763E" w:rsidRPr="004759A0" w:rsidRDefault="0001763E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Criteria</w:t>
            </w:r>
          </w:p>
        </w:tc>
        <w:tc>
          <w:tcPr>
            <w:tcW w:w="892" w:type="dxa"/>
          </w:tcPr>
          <w:p w14:paraId="503AA0D1" w14:textId="77777777" w:rsidR="0001763E" w:rsidRPr="004759A0" w:rsidRDefault="0001763E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Weight</w:t>
            </w:r>
          </w:p>
        </w:tc>
        <w:tc>
          <w:tcPr>
            <w:tcW w:w="1283" w:type="dxa"/>
          </w:tcPr>
          <w:p w14:paraId="74385773" w14:textId="77777777" w:rsidR="0001763E" w:rsidRPr="004759A0" w:rsidRDefault="0001763E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Insufficient</w:t>
            </w:r>
          </w:p>
        </w:tc>
        <w:tc>
          <w:tcPr>
            <w:tcW w:w="964" w:type="dxa"/>
          </w:tcPr>
          <w:p w14:paraId="307FDBB4" w14:textId="77777777" w:rsidR="0001763E" w:rsidRPr="004759A0" w:rsidRDefault="0001763E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Novice</w:t>
            </w:r>
          </w:p>
        </w:tc>
        <w:tc>
          <w:tcPr>
            <w:tcW w:w="1261" w:type="dxa"/>
          </w:tcPr>
          <w:p w14:paraId="341C44DC" w14:textId="77777777" w:rsidR="0001763E" w:rsidRPr="004759A0" w:rsidRDefault="0001763E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Competent</w:t>
            </w:r>
          </w:p>
        </w:tc>
        <w:tc>
          <w:tcPr>
            <w:tcW w:w="1153" w:type="dxa"/>
          </w:tcPr>
          <w:p w14:paraId="3B8A75CD" w14:textId="77777777" w:rsidR="0001763E" w:rsidRPr="004759A0" w:rsidRDefault="0001763E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Proficient</w:t>
            </w:r>
          </w:p>
        </w:tc>
      </w:tr>
      <w:tr w:rsidR="0001763E" w:rsidRPr="004759A0" w14:paraId="19853921" w14:textId="77777777" w:rsidTr="001448B9">
        <w:tc>
          <w:tcPr>
            <w:tcW w:w="3797" w:type="dxa"/>
          </w:tcPr>
          <w:p w14:paraId="353F6F45" w14:textId="77777777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Audience Awareness (from Unit 1)</w:t>
            </w:r>
          </w:p>
        </w:tc>
        <w:tc>
          <w:tcPr>
            <w:tcW w:w="892" w:type="dxa"/>
          </w:tcPr>
          <w:p w14:paraId="5D9C7538" w14:textId="0EA2589C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283" w:type="dxa"/>
          </w:tcPr>
          <w:p w14:paraId="5649C64D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67495375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0313A765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240972C8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14C2FF30" w14:textId="77777777" w:rsidTr="001448B9">
        <w:tc>
          <w:tcPr>
            <w:tcW w:w="3797" w:type="dxa"/>
          </w:tcPr>
          <w:p w14:paraId="26ED62A2" w14:textId="77777777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Purposeful Arrangement (from Unit 1)</w:t>
            </w:r>
          </w:p>
        </w:tc>
        <w:tc>
          <w:tcPr>
            <w:tcW w:w="892" w:type="dxa"/>
          </w:tcPr>
          <w:p w14:paraId="7BEDAACD" w14:textId="53E53058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283" w:type="dxa"/>
          </w:tcPr>
          <w:p w14:paraId="67BE8563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13101E2E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C627DCF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198169C2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6CF720A8" w14:textId="77777777" w:rsidTr="001448B9">
        <w:tc>
          <w:tcPr>
            <w:tcW w:w="3797" w:type="dxa"/>
          </w:tcPr>
          <w:p w14:paraId="17C48166" w14:textId="374464A3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Argument Awareness (from Unit 2)</w:t>
            </w: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2" w:type="dxa"/>
          </w:tcPr>
          <w:p w14:paraId="68A4D8EE" w14:textId="37F2535B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10%</w:t>
            </w:r>
          </w:p>
        </w:tc>
        <w:tc>
          <w:tcPr>
            <w:tcW w:w="1283" w:type="dxa"/>
          </w:tcPr>
          <w:p w14:paraId="1723091E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36217188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3C0D39A3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268E3C6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6ADF8212" w14:textId="77777777" w:rsidTr="001448B9">
        <w:tc>
          <w:tcPr>
            <w:tcW w:w="3797" w:type="dxa"/>
          </w:tcPr>
          <w:p w14:paraId="5FACC54A" w14:textId="2C14D56E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Purposeful Voice (from Unit 2)</w:t>
            </w:r>
          </w:p>
        </w:tc>
        <w:tc>
          <w:tcPr>
            <w:tcW w:w="892" w:type="dxa"/>
          </w:tcPr>
          <w:p w14:paraId="02199642" w14:textId="09E12D71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10%</w:t>
            </w:r>
          </w:p>
        </w:tc>
        <w:tc>
          <w:tcPr>
            <w:tcW w:w="1283" w:type="dxa"/>
          </w:tcPr>
          <w:p w14:paraId="2AA60472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3E05522C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D2E3AC6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2191A123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774F29DB" w14:textId="77777777" w:rsidTr="001448B9">
        <w:tc>
          <w:tcPr>
            <w:tcW w:w="3797" w:type="dxa"/>
          </w:tcPr>
          <w:p w14:paraId="1B8DDBE3" w14:textId="055C8DFB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Text locates and acknowledges argument in larger conversation.</w:t>
            </w:r>
          </w:p>
        </w:tc>
        <w:tc>
          <w:tcPr>
            <w:tcW w:w="892" w:type="dxa"/>
          </w:tcPr>
          <w:p w14:paraId="2C3943F2" w14:textId="32755A08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.5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283" w:type="dxa"/>
          </w:tcPr>
          <w:p w14:paraId="2BF06266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3FFBA178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336E5E33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2C2089B2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2726266C" w14:textId="77777777" w:rsidTr="001448B9">
        <w:tc>
          <w:tcPr>
            <w:tcW w:w="3797" w:type="dxa"/>
          </w:tcPr>
          <w:p w14:paraId="3305BF9B" w14:textId="5EDA89DE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Text responds to arguments in larger conversation.</w:t>
            </w:r>
          </w:p>
        </w:tc>
        <w:tc>
          <w:tcPr>
            <w:tcW w:w="892" w:type="dxa"/>
          </w:tcPr>
          <w:p w14:paraId="7E945953" w14:textId="5F227523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.5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283" w:type="dxa"/>
          </w:tcPr>
          <w:p w14:paraId="1C33B1F3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063E873B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7D68EA5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D2B09DC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1F30E7DA" w14:textId="77777777" w:rsidTr="001448B9">
        <w:tc>
          <w:tcPr>
            <w:tcW w:w="3797" w:type="dxa"/>
          </w:tcPr>
          <w:p w14:paraId="7D9CCD7B" w14:textId="5CF087D8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Text leverages outside sources to persuade within larger conversation.</w:t>
            </w:r>
          </w:p>
        </w:tc>
        <w:tc>
          <w:tcPr>
            <w:tcW w:w="892" w:type="dxa"/>
          </w:tcPr>
          <w:p w14:paraId="0383D622" w14:textId="1CA376AC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73BA7FEF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54CAECC2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07E9AEEA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2AE7F1B8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1BEEE611" w14:textId="77777777" w:rsidTr="001448B9">
        <w:tc>
          <w:tcPr>
            <w:tcW w:w="3797" w:type="dxa"/>
          </w:tcPr>
          <w:p w14:paraId="323B5F07" w14:textId="79BF9B75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Citations within the text differentiate between sources.</w:t>
            </w:r>
          </w:p>
        </w:tc>
        <w:tc>
          <w:tcPr>
            <w:tcW w:w="892" w:type="dxa"/>
          </w:tcPr>
          <w:p w14:paraId="2AB9584D" w14:textId="782AB8CB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237D43C3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179D55C0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09EF6C49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4119F593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5D795192" w14:textId="77777777" w:rsidTr="001448B9">
        <w:tc>
          <w:tcPr>
            <w:tcW w:w="3797" w:type="dxa"/>
          </w:tcPr>
          <w:p w14:paraId="36FCCF9A" w14:textId="4D3C3A15" w:rsidR="0001763E" w:rsidRPr="004759A0" w:rsidRDefault="0001763E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Citations are collected in a Works Cited page or equivalent.</w:t>
            </w:r>
          </w:p>
        </w:tc>
        <w:tc>
          <w:tcPr>
            <w:tcW w:w="892" w:type="dxa"/>
          </w:tcPr>
          <w:p w14:paraId="1BB50DFB" w14:textId="31B01116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.5</w:t>
            </w: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283" w:type="dxa"/>
          </w:tcPr>
          <w:p w14:paraId="0BE61128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142CDD23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182C44A2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7551C82D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65B21DFB" w14:textId="77777777" w:rsidTr="001448B9">
        <w:tc>
          <w:tcPr>
            <w:tcW w:w="3797" w:type="dxa"/>
          </w:tcPr>
          <w:p w14:paraId="123B252F" w14:textId="11F6B21C" w:rsidR="0001763E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A single citation style is followed accurately and consistently.</w:t>
            </w:r>
          </w:p>
        </w:tc>
        <w:tc>
          <w:tcPr>
            <w:tcW w:w="892" w:type="dxa"/>
          </w:tcPr>
          <w:p w14:paraId="020E3912" w14:textId="52AF263F" w:rsidR="0001763E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76B01578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5C3483B2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5AD322E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406B0BD7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5CA15957" w14:textId="77777777" w:rsidTr="001448B9">
        <w:tc>
          <w:tcPr>
            <w:tcW w:w="3797" w:type="dxa"/>
          </w:tcPr>
          <w:p w14:paraId="7D350F14" w14:textId="6D09897F" w:rsidR="0001763E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Connections between sources are made, and their contributions to the conversation explained.</w:t>
            </w:r>
          </w:p>
        </w:tc>
        <w:tc>
          <w:tcPr>
            <w:tcW w:w="892" w:type="dxa"/>
          </w:tcPr>
          <w:p w14:paraId="77907DDB" w14:textId="7E3AED71" w:rsidR="0001763E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7D3923AE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141AC46C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1EE2099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76584B9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01763E" w:rsidRPr="004759A0" w14:paraId="6282EA4C" w14:textId="77777777" w:rsidTr="001448B9">
        <w:tc>
          <w:tcPr>
            <w:tcW w:w="3797" w:type="dxa"/>
          </w:tcPr>
          <w:p w14:paraId="34ED37EC" w14:textId="5F8CB5E5" w:rsidR="0001763E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Major sections of the argument forecast their shape and scope.</w:t>
            </w:r>
          </w:p>
        </w:tc>
        <w:tc>
          <w:tcPr>
            <w:tcW w:w="892" w:type="dxa"/>
          </w:tcPr>
          <w:p w14:paraId="0B871FFF" w14:textId="540D3205" w:rsidR="0001763E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59E32325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79C83467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108F5E30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71D1A32" w14:textId="77777777" w:rsidR="0001763E" w:rsidRPr="004759A0" w:rsidRDefault="0001763E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</w:tbl>
    <w:p w14:paraId="06BAF6FB" w14:textId="446E0145" w:rsidR="0001763E" w:rsidRPr="004759A0" w:rsidRDefault="0001763E">
      <w:pPr>
        <w:rPr>
          <w:sz w:val="18"/>
          <w:szCs w:val="18"/>
        </w:rPr>
      </w:pPr>
    </w:p>
    <w:p w14:paraId="145C0902" w14:textId="13C9B994" w:rsidR="004759A0" w:rsidRPr="004759A0" w:rsidRDefault="004759A0" w:rsidP="004759A0">
      <w:pPr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4759A0"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Unit </w:t>
      </w:r>
      <w:r w:rsidRPr="004759A0">
        <w:rPr>
          <w:rFonts w:ascii="Arial" w:eastAsia="Times New Roman" w:hAnsi="Arial" w:cs="Arial"/>
          <w:b/>
          <w:bCs/>
          <w:color w:val="45586F"/>
          <w:sz w:val="18"/>
          <w:szCs w:val="18"/>
          <w:u w:val="single"/>
          <w:bdr w:val="none" w:sz="0" w:space="0" w:color="auto" w:frame="1"/>
          <w:shd w:val="clear" w:color="auto" w:fill="FFFFFF"/>
        </w:rPr>
        <w:t>4</w:t>
      </w:r>
    </w:p>
    <w:p w14:paraId="29D24701" w14:textId="77777777" w:rsidR="004759A0" w:rsidRPr="004759A0" w:rsidRDefault="004759A0" w:rsidP="004759A0">
      <w:pPr>
        <w:rPr>
          <w:rFonts w:ascii="Arial" w:eastAsia="Times New Roman" w:hAnsi="Arial" w:cs="Arial"/>
          <w:color w:val="45586F"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892"/>
        <w:gridCol w:w="1283"/>
        <w:gridCol w:w="964"/>
        <w:gridCol w:w="1261"/>
        <w:gridCol w:w="1153"/>
      </w:tblGrid>
      <w:tr w:rsidR="004759A0" w:rsidRPr="004759A0" w14:paraId="17874B14" w14:textId="77777777" w:rsidTr="001448B9">
        <w:tc>
          <w:tcPr>
            <w:tcW w:w="3797" w:type="dxa"/>
          </w:tcPr>
          <w:p w14:paraId="02FAAA76" w14:textId="77777777" w:rsidR="004759A0" w:rsidRPr="004759A0" w:rsidRDefault="004759A0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Criteria</w:t>
            </w:r>
          </w:p>
        </w:tc>
        <w:tc>
          <w:tcPr>
            <w:tcW w:w="892" w:type="dxa"/>
          </w:tcPr>
          <w:p w14:paraId="656A3413" w14:textId="77777777" w:rsidR="004759A0" w:rsidRPr="004759A0" w:rsidRDefault="004759A0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Weight</w:t>
            </w:r>
          </w:p>
        </w:tc>
        <w:tc>
          <w:tcPr>
            <w:tcW w:w="1283" w:type="dxa"/>
          </w:tcPr>
          <w:p w14:paraId="365CBA7C" w14:textId="77777777" w:rsidR="004759A0" w:rsidRPr="004759A0" w:rsidRDefault="004759A0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Insufficient</w:t>
            </w:r>
          </w:p>
        </w:tc>
        <w:tc>
          <w:tcPr>
            <w:tcW w:w="964" w:type="dxa"/>
          </w:tcPr>
          <w:p w14:paraId="1E6B0203" w14:textId="77777777" w:rsidR="004759A0" w:rsidRPr="004759A0" w:rsidRDefault="004759A0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Novice</w:t>
            </w:r>
          </w:p>
        </w:tc>
        <w:tc>
          <w:tcPr>
            <w:tcW w:w="1261" w:type="dxa"/>
          </w:tcPr>
          <w:p w14:paraId="0A38F433" w14:textId="77777777" w:rsidR="004759A0" w:rsidRPr="004759A0" w:rsidRDefault="004759A0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Competent</w:t>
            </w:r>
          </w:p>
        </w:tc>
        <w:tc>
          <w:tcPr>
            <w:tcW w:w="1153" w:type="dxa"/>
          </w:tcPr>
          <w:p w14:paraId="45FD0A77" w14:textId="77777777" w:rsidR="004759A0" w:rsidRPr="004759A0" w:rsidRDefault="004759A0" w:rsidP="001448B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Proficient</w:t>
            </w:r>
          </w:p>
        </w:tc>
      </w:tr>
      <w:tr w:rsidR="004759A0" w:rsidRPr="004759A0" w14:paraId="0028580A" w14:textId="77777777" w:rsidTr="001448B9">
        <w:tc>
          <w:tcPr>
            <w:tcW w:w="3797" w:type="dxa"/>
          </w:tcPr>
          <w:p w14:paraId="3C57FB8F" w14:textId="77777777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Audience Awareness (from Unit 1)</w:t>
            </w:r>
          </w:p>
        </w:tc>
        <w:tc>
          <w:tcPr>
            <w:tcW w:w="892" w:type="dxa"/>
          </w:tcPr>
          <w:p w14:paraId="165A66C2" w14:textId="57A068D2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2524D0BB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10686EE0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11725228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9C686A5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435B6FD2" w14:textId="77777777" w:rsidTr="001448B9">
        <w:tc>
          <w:tcPr>
            <w:tcW w:w="3797" w:type="dxa"/>
          </w:tcPr>
          <w:p w14:paraId="26C620EC" w14:textId="77777777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Purposeful Arrangement (from Unit 1)</w:t>
            </w:r>
          </w:p>
        </w:tc>
        <w:tc>
          <w:tcPr>
            <w:tcW w:w="892" w:type="dxa"/>
          </w:tcPr>
          <w:p w14:paraId="19E9B470" w14:textId="5ED7346A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35BBDF1D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036B3EBF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4452C562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366B0995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6AA20EBD" w14:textId="77777777" w:rsidTr="001448B9">
        <w:tc>
          <w:tcPr>
            <w:tcW w:w="3797" w:type="dxa"/>
          </w:tcPr>
          <w:p w14:paraId="25DDAB33" w14:textId="77777777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Argument Awareness (from Unit 2)</w:t>
            </w: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2" w:type="dxa"/>
          </w:tcPr>
          <w:p w14:paraId="43FD8A2F" w14:textId="36F7EEA8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70AB11ED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6DDB9DAB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1D3C8A9B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369E1BEC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636EB515" w14:textId="77777777" w:rsidTr="001448B9">
        <w:tc>
          <w:tcPr>
            <w:tcW w:w="3797" w:type="dxa"/>
          </w:tcPr>
          <w:p w14:paraId="661C58FA" w14:textId="77777777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Purposeful Voice (from Unit 2)</w:t>
            </w:r>
          </w:p>
        </w:tc>
        <w:tc>
          <w:tcPr>
            <w:tcW w:w="892" w:type="dxa"/>
          </w:tcPr>
          <w:p w14:paraId="688E535F" w14:textId="0058F1A4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37215A93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159C84EF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30A47BE6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3131ED70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59202118" w14:textId="77777777" w:rsidTr="001448B9">
        <w:tc>
          <w:tcPr>
            <w:tcW w:w="3797" w:type="dxa"/>
          </w:tcPr>
          <w:p w14:paraId="2925C6D7" w14:textId="03423696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Conversational Awareness (from Unit 3)</w:t>
            </w:r>
          </w:p>
        </w:tc>
        <w:tc>
          <w:tcPr>
            <w:tcW w:w="892" w:type="dxa"/>
          </w:tcPr>
          <w:p w14:paraId="2949E246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127A6BCD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7D865F2D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26FE3B08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22B7B26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20353755" w14:textId="77777777" w:rsidTr="001448B9">
        <w:tc>
          <w:tcPr>
            <w:tcW w:w="3797" w:type="dxa"/>
          </w:tcPr>
          <w:p w14:paraId="40A269B7" w14:textId="2230D2B7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Purposeful Documentation (from Unit 3)</w:t>
            </w:r>
          </w:p>
        </w:tc>
        <w:tc>
          <w:tcPr>
            <w:tcW w:w="892" w:type="dxa"/>
          </w:tcPr>
          <w:p w14:paraId="31BE73B6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7.5%</w:t>
            </w:r>
          </w:p>
        </w:tc>
        <w:tc>
          <w:tcPr>
            <w:tcW w:w="1283" w:type="dxa"/>
          </w:tcPr>
          <w:p w14:paraId="7269EBF9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648EAE02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50B67AFC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39903D8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6CB0E87E" w14:textId="77777777" w:rsidTr="001448B9">
        <w:tc>
          <w:tcPr>
            <w:tcW w:w="3797" w:type="dxa"/>
          </w:tcPr>
          <w:p w14:paraId="349884C2" w14:textId="3DC129BA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Text acknowledges the limits of outside sources within larger conversation.</w:t>
            </w:r>
          </w:p>
        </w:tc>
        <w:tc>
          <w:tcPr>
            <w:tcW w:w="892" w:type="dxa"/>
          </w:tcPr>
          <w:p w14:paraId="5A29C7E3" w14:textId="58E5D2F2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0FE63F43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0F15A11E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4BD2C314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F92C588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5C744A7D" w14:textId="77777777" w:rsidTr="001448B9">
        <w:tc>
          <w:tcPr>
            <w:tcW w:w="3797" w:type="dxa"/>
          </w:tcPr>
          <w:p w14:paraId="59D40DCD" w14:textId="388C1FD1" w:rsidR="004759A0" w:rsidRPr="004759A0" w:rsidRDefault="004759A0" w:rsidP="004759A0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Text places itself within the cultural and historical setting.</w:t>
            </w:r>
          </w:p>
        </w:tc>
        <w:tc>
          <w:tcPr>
            <w:tcW w:w="892" w:type="dxa"/>
          </w:tcPr>
          <w:p w14:paraId="37225E32" w14:textId="1633D615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3C846D25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3F5BFB22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46BE2742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7F4FC00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3010541C" w14:textId="77777777" w:rsidTr="001448B9">
        <w:tc>
          <w:tcPr>
            <w:tcW w:w="3797" w:type="dxa"/>
          </w:tcPr>
          <w:p w14:paraId="745A89FA" w14:textId="2EE80ED3" w:rsidR="004759A0" w:rsidRPr="004759A0" w:rsidRDefault="004759A0" w:rsidP="004759A0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 scope of the argument or advocacy is feasible.</w:t>
            </w:r>
          </w:p>
        </w:tc>
        <w:tc>
          <w:tcPr>
            <w:tcW w:w="892" w:type="dxa"/>
          </w:tcPr>
          <w:p w14:paraId="506C4397" w14:textId="7103A0D3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6469D6CA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4B61E28B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053CBC33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060CB1DE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2EC6F93A" w14:textId="77777777" w:rsidTr="001448B9">
        <w:tc>
          <w:tcPr>
            <w:tcW w:w="3797" w:type="dxa"/>
          </w:tcPr>
          <w:p w14:paraId="7D77946E" w14:textId="6335BD12" w:rsidR="004759A0" w:rsidRPr="004759A0" w:rsidRDefault="004759A0" w:rsidP="004759A0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Argument responds to and addresses stakeholder concerns.</w:t>
            </w:r>
          </w:p>
        </w:tc>
        <w:tc>
          <w:tcPr>
            <w:tcW w:w="892" w:type="dxa"/>
          </w:tcPr>
          <w:p w14:paraId="6F862D21" w14:textId="0989468A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097E3DDB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4B17BF91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91D02AD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18FCA15C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3CD392F7" w14:textId="77777777" w:rsidTr="001448B9">
        <w:tc>
          <w:tcPr>
            <w:tcW w:w="3797" w:type="dxa"/>
          </w:tcPr>
          <w:p w14:paraId="2253DF65" w14:textId="10D73544" w:rsidR="004759A0" w:rsidRPr="004759A0" w:rsidRDefault="004759A0" w:rsidP="004759A0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Rhetorical choices in sentence style and construction support the argument.</w:t>
            </w:r>
          </w:p>
        </w:tc>
        <w:tc>
          <w:tcPr>
            <w:tcW w:w="892" w:type="dxa"/>
          </w:tcPr>
          <w:p w14:paraId="06ADD773" w14:textId="61CD7241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562EFB44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636A4B26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7FD1DCC6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310F8E51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7B7E8A4A" w14:textId="77777777" w:rsidTr="001448B9">
        <w:tc>
          <w:tcPr>
            <w:tcW w:w="3797" w:type="dxa"/>
          </w:tcPr>
          <w:p w14:paraId="1BB9E9E5" w14:textId="1FFFD28D" w:rsidR="004759A0" w:rsidRPr="004759A0" w:rsidRDefault="004759A0" w:rsidP="004759A0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Voice of writer is appropriate for relevant stakeholders.</w:t>
            </w:r>
          </w:p>
        </w:tc>
        <w:tc>
          <w:tcPr>
            <w:tcW w:w="892" w:type="dxa"/>
          </w:tcPr>
          <w:p w14:paraId="464EB9B4" w14:textId="3DD49158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5536FB1E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394C87BD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48002F55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4A24A945" w14:textId="77777777" w:rsidR="004759A0" w:rsidRPr="004759A0" w:rsidRDefault="004759A0" w:rsidP="004759A0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2AD99B52" w14:textId="77777777" w:rsidTr="004759A0">
        <w:tc>
          <w:tcPr>
            <w:tcW w:w="3797" w:type="dxa"/>
          </w:tcPr>
          <w:p w14:paraId="0F11EFC2" w14:textId="48CEC36F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Voice of writer treats subject with appropriate seriousness/gravitas.</w:t>
            </w:r>
          </w:p>
        </w:tc>
        <w:tc>
          <w:tcPr>
            <w:tcW w:w="892" w:type="dxa"/>
          </w:tcPr>
          <w:p w14:paraId="3E27ABD6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12F7F9BA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4E3404E6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3CACCB77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4C065AE3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7B5CB3A6" w14:textId="77777777" w:rsidTr="004759A0">
        <w:tc>
          <w:tcPr>
            <w:tcW w:w="3797" w:type="dxa"/>
          </w:tcPr>
          <w:p w14:paraId="1CD13E0C" w14:textId="0A909FD1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Document visual design supports the purpose or argument.</w:t>
            </w:r>
          </w:p>
        </w:tc>
        <w:tc>
          <w:tcPr>
            <w:tcW w:w="892" w:type="dxa"/>
          </w:tcPr>
          <w:p w14:paraId="22460AEF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741E2B9E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447C4076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6DC1D6A4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4054415F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5FD44643" w14:textId="77777777" w:rsidTr="004759A0">
        <w:tc>
          <w:tcPr>
            <w:tcW w:w="3797" w:type="dxa"/>
          </w:tcPr>
          <w:p w14:paraId="6D46783F" w14:textId="1E84FCB1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Document structure coordinates with argument and visual style.</w:t>
            </w:r>
          </w:p>
        </w:tc>
        <w:tc>
          <w:tcPr>
            <w:tcW w:w="892" w:type="dxa"/>
          </w:tcPr>
          <w:p w14:paraId="43800CE9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227C2295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0F47831A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457D2F2C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6E8783B2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2D73AF4F" w14:textId="77777777" w:rsidTr="004759A0">
        <w:tc>
          <w:tcPr>
            <w:tcW w:w="3797" w:type="dxa"/>
          </w:tcPr>
          <w:p w14:paraId="0B0AD88E" w14:textId="4724D154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Sentences and paragraphs are logical, cohesive, and support overall argument of text and each other.</w:t>
            </w:r>
          </w:p>
        </w:tc>
        <w:tc>
          <w:tcPr>
            <w:tcW w:w="892" w:type="dxa"/>
          </w:tcPr>
          <w:p w14:paraId="3A226F77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561B04B1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658FD9AF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5A9EF12E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1E974D0D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  <w:tr w:rsidR="004759A0" w:rsidRPr="004759A0" w14:paraId="5940C03D" w14:textId="77777777" w:rsidTr="004759A0">
        <w:tc>
          <w:tcPr>
            <w:tcW w:w="3797" w:type="dxa"/>
          </w:tcPr>
          <w:p w14:paraId="77C08578" w14:textId="7847464B" w:rsidR="004759A0" w:rsidRPr="004759A0" w:rsidRDefault="004759A0" w:rsidP="001448B9">
            <w:pPr>
              <w:rPr>
                <w:rFonts w:ascii="Arial" w:hAnsi="Arial" w:cs="Arial"/>
                <w:sz w:val="18"/>
                <w:szCs w:val="18"/>
              </w:rPr>
            </w:pPr>
            <w:r w:rsidRPr="004759A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Sentence style and construction vary in useful ways.</w:t>
            </w:r>
          </w:p>
        </w:tc>
        <w:tc>
          <w:tcPr>
            <w:tcW w:w="892" w:type="dxa"/>
          </w:tcPr>
          <w:p w14:paraId="2FCD50EB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5%</w:t>
            </w:r>
          </w:p>
        </w:tc>
        <w:tc>
          <w:tcPr>
            <w:tcW w:w="1283" w:type="dxa"/>
          </w:tcPr>
          <w:p w14:paraId="72A618D1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964" w:type="dxa"/>
          </w:tcPr>
          <w:p w14:paraId="6912F4C5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33.33%</w:t>
            </w:r>
          </w:p>
        </w:tc>
        <w:tc>
          <w:tcPr>
            <w:tcW w:w="1261" w:type="dxa"/>
          </w:tcPr>
          <w:p w14:paraId="17452AAC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66.67%</w:t>
            </w:r>
          </w:p>
        </w:tc>
        <w:tc>
          <w:tcPr>
            <w:tcW w:w="1153" w:type="dxa"/>
          </w:tcPr>
          <w:p w14:paraId="5382BAAF" w14:textId="77777777" w:rsidR="004759A0" w:rsidRPr="004759A0" w:rsidRDefault="004759A0" w:rsidP="001448B9">
            <w:pP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759A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100%</w:t>
            </w:r>
          </w:p>
        </w:tc>
      </w:tr>
    </w:tbl>
    <w:p w14:paraId="4B33915A" w14:textId="77777777" w:rsidR="004759A0" w:rsidRPr="004759A0" w:rsidRDefault="004759A0">
      <w:pPr>
        <w:rPr>
          <w:sz w:val="18"/>
          <w:szCs w:val="18"/>
        </w:rPr>
      </w:pPr>
    </w:p>
    <w:sectPr w:rsidR="004759A0" w:rsidRPr="004759A0" w:rsidSect="00D97419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8FA9F" w14:textId="77777777" w:rsidR="00A83D6B" w:rsidRDefault="00A83D6B" w:rsidP="00D97419">
      <w:r>
        <w:separator/>
      </w:r>
    </w:p>
  </w:endnote>
  <w:endnote w:type="continuationSeparator" w:id="0">
    <w:p w14:paraId="490049DB" w14:textId="77777777" w:rsidR="00A83D6B" w:rsidRDefault="00A83D6B" w:rsidP="00D9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A1CC0" w14:textId="77777777" w:rsidR="00A83D6B" w:rsidRDefault="00A83D6B" w:rsidP="00D97419">
      <w:r>
        <w:separator/>
      </w:r>
    </w:p>
  </w:footnote>
  <w:footnote w:type="continuationSeparator" w:id="0">
    <w:p w14:paraId="79CF962A" w14:textId="77777777" w:rsidR="00A83D6B" w:rsidRDefault="00A83D6B" w:rsidP="00D9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0716" w14:textId="77777777" w:rsidR="00D97419" w:rsidRDefault="00D97419" w:rsidP="00D97419">
    <w:pPr>
      <w:pStyle w:val="Header"/>
      <w:jc w:val="center"/>
    </w:pPr>
    <w:r>
      <w:t>Comp 1 Rubrics</w:t>
    </w:r>
  </w:p>
  <w:p w14:paraId="3AE276FD" w14:textId="77777777" w:rsidR="00D97419" w:rsidRDefault="00D97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19"/>
    <w:rsid w:val="0001763E"/>
    <w:rsid w:val="004759A0"/>
    <w:rsid w:val="008429D3"/>
    <w:rsid w:val="00861C2C"/>
    <w:rsid w:val="00A83D6B"/>
    <w:rsid w:val="00B965B4"/>
    <w:rsid w:val="00D507A5"/>
    <w:rsid w:val="00D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778A"/>
  <w15:chartTrackingRefBased/>
  <w15:docId w15:val="{1948F945-A44F-FB43-A800-A47144E5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419"/>
  </w:style>
  <w:style w:type="paragraph" w:styleId="Footer">
    <w:name w:val="footer"/>
    <w:basedOn w:val="Normal"/>
    <w:link w:val="FooterChar"/>
    <w:uiPriority w:val="99"/>
    <w:unhideWhenUsed/>
    <w:rsid w:val="00D97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19"/>
  </w:style>
  <w:style w:type="table" w:styleId="TableGrid">
    <w:name w:val="Table Grid"/>
    <w:basedOn w:val="TableNormal"/>
    <w:uiPriority w:val="39"/>
    <w:rsid w:val="00D9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3</cp:revision>
  <dcterms:created xsi:type="dcterms:W3CDTF">2021-01-22T19:11:00Z</dcterms:created>
  <dcterms:modified xsi:type="dcterms:W3CDTF">2021-01-22T19:36:00Z</dcterms:modified>
</cp:coreProperties>
</file>